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Verano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Subordinate Voting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06/30/2026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EMINENCE CAPITAL,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Ricky C. Sandler</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70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0 %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Verano Holdings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224 W Hill Street, Suite 400, Chicago, Illinois 60610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right="180"/>
        <w:spacing w:after="0" w:line="247" w:lineRule="auto"/>
        <w:rPr>
          <w:sz w:val="20"/>
          <w:szCs w:val="20"/>
          <w:color w:val="auto"/>
        </w:rPr>
      </w:pPr>
      <w:r>
        <w:rPr>
          <w:rFonts w:ascii="Times New Roman" w:cs="Times New Roman" w:eastAsia="Times New Roman" w:hAnsi="Times New Roman"/>
          <w:sz w:val="21"/>
          <w:szCs w:val="21"/>
          <w:color w:val="auto"/>
        </w:rPr>
        <w:t>This statement is filed by Eminence Capital, LP, a Delaware limited partnership ("Eminence Capital") and Ricky C. Sandler, a U.S. Citizen ("Mr. Sandler," and together with Eminence Capital, the "Reporting Persons"). Eminence Capital serves as the management company or investment adviser to, and may be deemed to have shared voting and dispositive power over the Class A Subordinate Voting Shares, no par value (the "Class A Shares") of Verano</w:t>
      </w:r>
    </w:p>
    <w:p>
      <w:pPr>
        <w:spacing w:after="0" w:line="2" w:lineRule="exact"/>
        <w:rPr>
          <w:sz w:val="20"/>
          <w:szCs w:val="20"/>
          <w:color w:val="auto"/>
        </w:rPr>
      </w:pPr>
    </w:p>
    <w:p>
      <w:pPr>
        <w:ind w:left="920" w:hanging="912"/>
        <w:spacing w:after="0" w:line="207" w:lineRule="auto"/>
        <w:tabs>
          <w:tab w:leader="none" w:pos="920" w:val="left"/>
        </w:tabs>
        <w:numPr>
          <w:ilvl w:val="0"/>
          <w:numId w:val="5"/>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Holdings Corp., a British Columbia, Canada corporation (the "Company") held by various investment funds (the "Eminence Funds") and a separately managed account (the "Eminence SMA," and together with the Eminence Funds, the "Eminence Funds and SMA") under its management and control. The general partner of Eminence Capital is Eminence Capital GP, LLC, the sole managing member of which is Mr. Sandler. Mr. Sandler is the Chief Executive Officer of Eminence Capital and may be deemed to have shared voting and dispositive power with respect to the Class A Shares held by the Eminence Funds and SMA. The filing of this statement should not be construed as an admission that any of the Reporting Persons is, for the purposes of Section 13G of the Securities Exchange Act of 1934, the beneficial owner of the securities reported herein.</w:t>
      </w:r>
    </w:p>
    <w:p>
      <w:pPr>
        <w:sectPr>
          <w:pgSz w:w="11900" w:h="16838" w:orient="portrait"/>
          <w:cols w:equalWidth="0" w:num="1">
            <w:col w:w="11120"/>
          </w:cols>
          <w:pgMar w:left="360" w:top="111" w:right="419" w:bottom="0" w:gutter="0" w:footer="0" w:header="0"/>
        </w:sect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68" w:lineRule="auto"/>
        <w:rPr>
          <w:sz w:val="20"/>
          <w:szCs w:val="20"/>
          <w:color w:val="auto"/>
        </w:rPr>
      </w:pPr>
      <w:r>
        <w:rPr>
          <w:rFonts w:ascii="Times New Roman" w:cs="Times New Roman" w:eastAsia="Times New Roman" w:hAnsi="Times New Roman"/>
          <w:sz w:val="21"/>
          <w:szCs w:val="21"/>
          <w:color w:val="auto"/>
        </w:rPr>
        <w:t>The address of the principal business and principal office of Eminence Capital is 399 Park Avenue, 25th Floor, New York, NY 10022. The business address of Mr. Sandler is 399 Park Avenue, 25th Floor, New York, NY 10022.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22"/>
          <w:szCs w:val="22"/>
          <w:color w:val="auto"/>
        </w:rPr>
        <w:t>Eminence Capital is a limited partnership organized under the laws of the State of Delaware. Mr. Sandler is a United States citizen.</w:t>
      </w: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A Subordinate Voting Shares, no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66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100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2">
            <w:col w:w="620" w:space="300"/>
            <w:col w:w="10200"/>
          </w:cols>
          <w:pgMar w:left="360" w:top="111" w:right="419" w:bottom="0" w:gutter="0" w:footer="0" w:header="0"/>
          <w:type w:val="continuous"/>
        </w:sectPr>
      </w:pPr>
    </w:p>
    <w:bookmarkStart w:id="3" w:name="page4"/>
    <w:bookmarkEnd w:id="3"/>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The information required by Item 4(a) is set forth in Row 9 of the cover page for each of the Reporting Persons and is incorporated herein by reference.</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right="2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 is set forth in Row 5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ind w:left="920" w:right="34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 is set forth in Row 6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4(c)(iii) is set forth in Row 7 of the cover page for each of the Reporting Persons and is incorporated herein by reference.</w:t>
      </w:r>
    </w:p>
    <w:p>
      <w:pPr>
        <w:spacing w:after="0" w:line="23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ind w:left="920" w:right="280"/>
        <w:spacing w:after="0" w:line="258" w:lineRule="auto"/>
        <w:rPr>
          <w:sz w:val="20"/>
          <w:szCs w:val="20"/>
          <w:color w:val="auto"/>
        </w:rPr>
      </w:pPr>
      <w:r>
        <w:rPr>
          <w:rFonts w:ascii="Times New Roman" w:cs="Times New Roman" w:eastAsia="Times New Roman" w:hAnsi="Times New Roman"/>
          <w:sz w:val="22"/>
          <w:szCs w:val="22"/>
          <w:color w:val="auto"/>
        </w:rPr>
        <w:t>The information required by Item 4(c)(iv) is set forth in Row 8 of the cover page for each of the Reporting Persons and is incorporated herein by reference.</w:t>
      </w:r>
    </w:p>
    <w:p>
      <w:pPr>
        <w:spacing w:after="0" w:line="239"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53"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2"/>
          <w:szCs w:val="22"/>
          <w:color w:val="auto"/>
        </w:rPr>
        <w:t>No person other than the Reporting Persons and the Eminence Funds and SMA is known to have the right to receive, or the power to direct the receipt of dividends from, or proceeds from the sale of, the Class A Shares held by the Eminence Funds and SMA.</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53"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EMINENCE CAPITAL, LP</w:t>
      </w:r>
    </w:p>
    <w:p>
      <w:pPr>
        <w:sectPr>
          <w:pgSz w:w="11900" w:h="16838" w:orient="portrait"/>
          <w:cols w:equalWidth="0" w:num="1">
            <w:col w:w="11140"/>
          </w:cols>
          <w:pgMar w:left="360" w:top="153" w:right="399" w:bottom="0" w:gutter="0" w:footer="0" w:header="0"/>
          <w:type w:val="continuous"/>
        </w:sectPr>
      </w:pPr>
    </w:p>
    <w:bookmarkStart w:id="4" w:name="page5"/>
    <w:bookmarkEnd w:id="4"/>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21"/>
          <w:szCs w:val="21"/>
          <w:color w:val="auto"/>
        </w:rPr>
        <w:t>Name/Title: Ricky C. Sandler, Chief Executive Officer</w:t>
      </w:r>
    </w:p>
    <w:p>
      <w:pPr>
        <w:spacing w:after="0" w:line="56" w:lineRule="exact"/>
        <w:rPr>
          <w:sz w:val="20"/>
          <w:szCs w:val="20"/>
          <w:color w:val="auto"/>
        </w:rPr>
      </w:pPr>
    </w:p>
    <w:p>
      <w:pPr>
        <w:ind w:left="3860"/>
        <w:spacing w:after="0"/>
        <w:tabs>
          <w:tab w:leader="none" w:pos="4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p>
      <w:pPr>
        <w:spacing w:after="0" w:line="15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22"/>
          <w:szCs w:val="22"/>
          <w:color w:val="auto"/>
        </w:rPr>
        <w:t>Ricky C. Sandler</w:t>
      </w:r>
    </w:p>
    <w:p>
      <w:pPr>
        <w:spacing w:after="0" w:line="152"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Ricky C. Sandler</w:t>
      </w:r>
    </w:p>
    <w:p>
      <w:pPr>
        <w:spacing w:after="0" w:line="44"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Name/Title: Ricky C. Sandler, Individually</w:t>
      </w:r>
    </w:p>
    <w:p>
      <w:pPr>
        <w:spacing w:after="0" w:line="44" w:lineRule="exact"/>
        <w:rPr>
          <w:sz w:val="20"/>
          <w:szCs w:val="20"/>
          <w:color w:val="auto"/>
        </w:rPr>
      </w:pPr>
    </w:p>
    <w:p>
      <w:pPr>
        <w:ind w:left="2840"/>
        <w:spacing w:after="0"/>
        <w:tabs>
          <w:tab w:leader="none" w:pos="39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07/02/2026</w:t>
      </w:r>
    </w:p>
    <w:sectPr>
      <w:pgSz w:w="11900" w:h="16838" w:orient="portrait"/>
      <w:cols w:equalWidth="0" w:num="1">
        <w:col w:w="9019"/>
      </w:cols>
      <w:pgMar w:left="1440" w:top="12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
    </w:lvl>
  </w:abstractNum>
  <w:abstractNum w:abstractNumId="6">
    <w:nsid w:val="41B71EF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2026-07-02T16:15:15Z</dcterms:created>
  <dcterms:modified xsi:type="dcterms:W3CDTF">2026-07-02T16:15:15Z</dcterms:modified>
</cp:coreProperties>
</file>